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70FC" w14:textId="77777777" w:rsidR="00D35FE0" w:rsidRPr="00BC21A6" w:rsidRDefault="00D35FE0" w:rsidP="00100E08">
      <w:pPr>
        <w:jc w:val="both"/>
        <w:rPr>
          <w:rFonts w:ascii="Arial Narrow" w:hAnsi="Arial Narrow" w:cstheme="minorHAnsi"/>
          <w:sz w:val="22"/>
          <w:szCs w:val="22"/>
        </w:rPr>
      </w:pPr>
    </w:p>
    <w:p w14:paraId="7B1945F7" w14:textId="14F333CE" w:rsidR="00D35FE0" w:rsidRPr="00BC21A6" w:rsidRDefault="00D35FE0" w:rsidP="00100E08">
      <w:pPr>
        <w:jc w:val="center"/>
        <w:rPr>
          <w:rFonts w:ascii="Arial Narrow" w:hAnsi="Arial Narrow" w:cstheme="minorHAnsi"/>
          <w:b/>
          <w:bCs/>
          <w:sz w:val="22"/>
          <w:szCs w:val="22"/>
        </w:rPr>
      </w:pPr>
      <w:r w:rsidRPr="00BC21A6">
        <w:rPr>
          <w:rFonts w:ascii="Arial Narrow" w:hAnsi="Arial Narrow" w:cstheme="minorHAnsi"/>
          <w:b/>
          <w:bCs/>
          <w:sz w:val="22"/>
          <w:szCs w:val="22"/>
        </w:rPr>
        <w:t xml:space="preserve">ANEXO </w:t>
      </w:r>
      <w:r w:rsidR="00BC21A6" w:rsidRPr="00BC21A6">
        <w:rPr>
          <w:rFonts w:ascii="Arial Narrow" w:hAnsi="Arial Narrow" w:cstheme="minorHAnsi"/>
          <w:b/>
          <w:bCs/>
          <w:sz w:val="22"/>
          <w:szCs w:val="22"/>
        </w:rPr>
        <w:t>1</w:t>
      </w:r>
      <w:r w:rsidRPr="00BC21A6">
        <w:rPr>
          <w:rFonts w:ascii="Arial Narrow" w:hAnsi="Arial Narrow" w:cstheme="minorHAnsi"/>
          <w:b/>
          <w:bCs/>
          <w:sz w:val="22"/>
          <w:szCs w:val="22"/>
        </w:rPr>
        <w:t>.1.4.  RUBROS NO FINANCIABLES</w:t>
      </w:r>
    </w:p>
    <w:p w14:paraId="31767381" w14:textId="77777777" w:rsidR="00D35FE0" w:rsidRPr="00BC21A6" w:rsidRDefault="00D35FE0" w:rsidP="00100E08">
      <w:pPr>
        <w:widowControl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2839F255" w14:textId="77777777" w:rsidR="00D35FE0" w:rsidRPr="00BC21A6" w:rsidRDefault="00D35FE0" w:rsidP="00100E08">
      <w:pPr>
        <w:widowControl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  <w:r w:rsidRPr="00BC21A6">
        <w:rPr>
          <w:rFonts w:ascii="Arial Narrow" w:hAnsi="Arial Narrow" w:cstheme="minorHAnsi"/>
          <w:sz w:val="22"/>
          <w:szCs w:val="22"/>
        </w:rPr>
        <w:t>Con los recursos aportados para la ejecución del presupuesto, no se podrá financiar:</w:t>
      </w:r>
    </w:p>
    <w:p w14:paraId="521271E2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 xml:space="preserve">Deudas, dividendos o recuperaciones de capital. </w:t>
      </w:r>
    </w:p>
    <w:p w14:paraId="28A7BE20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 xml:space="preserve">Adquisición de acciones, derechos de sociedades, bonos y otros valores mobiliarios. </w:t>
      </w:r>
    </w:p>
    <w:p w14:paraId="46358EFE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 xml:space="preserve">Adquisición de inmuebles, equipos de cómputo, terrenos, licencias de software (si son financiables si son requerimiento indispensable y exclusivo para el desarrollo del producto o servicio) muebles y enseres. </w:t>
      </w:r>
    </w:p>
    <w:p w14:paraId="0FBB770D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 xml:space="preserve">Adquisición de maquinaria, equipamiento o infraestructura para la producción corriente. </w:t>
      </w:r>
    </w:p>
    <w:p w14:paraId="25D2D9DB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 xml:space="preserve">Estudios que no estén asociados al desarrollo de proyecto </w:t>
      </w:r>
    </w:p>
    <w:p w14:paraId="24FC7FE0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Servicios públicos y personal administrativo</w:t>
      </w:r>
    </w:p>
    <w:p w14:paraId="05C27BA3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Adecuación infraestructura u obras civiles</w:t>
      </w:r>
    </w:p>
    <w:p w14:paraId="110DC5BA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Inversiones en otras empresas</w:t>
      </w:r>
    </w:p>
    <w:p w14:paraId="58673C2C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Inversiones en plantas de producción a escala industrial</w:t>
      </w:r>
    </w:p>
    <w:p w14:paraId="0B7C4864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Compra de acciones, derechos de empresas, bonos y otros valores mobiliarios</w:t>
      </w:r>
    </w:p>
    <w:p w14:paraId="39F1E717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Instalaciones llave en mano</w:t>
      </w:r>
    </w:p>
    <w:p w14:paraId="103B3121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Importaciones de los siguientes bienes:</w:t>
      </w:r>
    </w:p>
    <w:p w14:paraId="49D87550" w14:textId="77777777" w:rsidR="00D35FE0" w:rsidRPr="00BC21A6" w:rsidRDefault="00D35FE0" w:rsidP="00100E08">
      <w:pPr>
        <w:pStyle w:val="Prrafodelista"/>
        <w:widowControl w:val="0"/>
        <w:numPr>
          <w:ilvl w:val="0"/>
          <w:numId w:val="2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bebidas alcohólicas.</w:t>
      </w:r>
    </w:p>
    <w:p w14:paraId="10194BFE" w14:textId="77777777" w:rsidR="00D35FE0" w:rsidRPr="00BC21A6" w:rsidRDefault="00D35FE0" w:rsidP="00100E08">
      <w:pPr>
        <w:pStyle w:val="Prrafodelista"/>
        <w:widowControl w:val="0"/>
        <w:numPr>
          <w:ilvl w:val="0"/>
          <w:numId w:val="2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Tabaco, tabaco en bruto; residuos de tabaco.</w:t>
      </w:r>
    </w:p>
    <w:p w14:paraId="3584FF27" w14:textId="77777777" w:rsidR="00D35FE0" w:rsidRPr="00BC21A6" w:rsidRDefault="00D35FE0" w:rsidP="00100E08">
      <w:pPr>
        <w:pStyle w:val="Prrafodelista"/>
        <w:widowControl w:val="0"/>
        <w:numPr>
          <w:ilvl w:val="0"/>
          <w:numId w:val="2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Tabaco manufacturado; ya sea que contenga o no substitutos de tabaco.</w:t>
      </w:r>
    </w:p>
    <w:p w14:paraId="4A3D57A1" w14:textId="77777777" w:rsidR="00D35FE0" w:rsidRPr="00BC21A6" w:rsidRDefault="00D35FE0" w:rsidP="00100E08">
      <w:pPr>
        <w:pStyle w:val="Prrafodelista"/>
        <w:widowControl w:val="0"/>
        <w:numPr>
          <w:ilvl w:val="0"/>
          <w:numId w:val="2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Materiales radioactivos y materiales afines</w:t>
      </w:r>
    </w:p>
    <w:p w14:paraId="2E579AE0" w14:textId="77777777" w:rsidR="00D35FE0" w:rsidRPr="00BC21A6" w:rsidRDefault="00D35FE0" w:rsidP="00100E08">
      <w:pPr>
        <w:pStyle w:val="Prrafodelista"/>
        <w:widowControl w:val="0"/>
        <w:numPr>
          <w:ilvl w:val="0"/>
          <w:numId w:val="2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Perlas, piedras preciosas o semipreciosas; en bruto o trabajadas.</w:t>
      </w:r>
    </w:p>
    <w:p w14:paraId="4FDE6BBC" w14:textId="77777777" w:rsidR="00D35FE0" w:rsidRPr="00BC21A6" w:rsidRDefault="00D35FE0" w:rsidP="00100E08">
      <w:pPr>
        <w:pStyle w:val="Prrafodelista"/>
        <w:widowControl w:val="0"/>
        <w:numPr>
          <w:ilvl w:val="0"/>
          <w:numId w:val="2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Joyas de oro, plata o metales del grupo de platino con excepción de relojes y cajas de relojes; artículos de orfebrería y platería incluyendo gemas montadas</w:t>
      </w:r>
    </w:p>
    <w:p w14:paraId="22D7F553" w14:textId="77777777" w:rsidR="00D35FE0" w:rsidRPr="00BC21A6" w:rsidRDefault="00D35FE0" w:rsidP="00100E08">
      <w:pPr>
        <w:pStyle w:val="Prrafodelista"/>
        <w:widowControl w:val="0"/>
        <w:numPr>
          <w:ilvl w:val="0"/>
          <w:numId w:val="2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Oro no monetario (excepto minerales y concentrados)</w:t>
      </w:r>
    </w:p>
    <w:p w14:paraId="51EB2574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Importaciones de bienes que cuenten con financiamiento, en divisas, a mediano o largo plazo;</w:t>
      </w:r>
    </w:p>
    <w:p w14:paraId="4508A4BD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Importaciones de bienes suntuarios;</w:t>
      </w:r>
    </w:p>
    <w:p w14:paraId="77A4B914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Importaciones de armas;</w:t>
      </w:r>
    </w:p>
    <w:p w14:paraId="055D2CFB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 xml:space="preserve">Importaciones de bienes para uso de las fuerzas armadas; y Consultores individuales o firmas jurídicas que presenten conflicto de intereses </w:t>
      </w:r>
    </w:p>
    <w:p w14:paraId="45C8D9E6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Firmas declaradas inelegibles por fraude o corrupción</w:t>
      </w:r>
    </w:p>
    <w:p w14:paraId="455C178F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Compra de activos (vehículos, maquinaria, tierras, edificaciones u oficinas)</w:t>
      </w:r>
    </w:p>
    <w:p w14:paraId="79009BF7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Compra de muebles o elementos decorativos</w:t>
      </w:r>
    </w:p>
    <w:p w14:paraId="276C5CD3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Pagos de salarios o prestaciones a personal permanente o de apoyo, vinculados a la entidad (se acepta si y solo si es absolutamente necesario para el desarrollo de producto/servicio final que está trabajando la empresa y si hay dedicación exclusiva al proyecto y se justifica y aprueba por parte del comité)</w:t>
      </w:r>
    </w:p>
    <w:p w14:paraId="0331DB81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Pago de pasivos o deudas</w:t>
      </w:r>
    </w:p>
    <w:p w14:paraId="2ABE96F7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Costos administrativos o de funcionamiento de la institución solicitante</w:t>
      </w:r>
    </w:p>
    <w:p w14:paraId="6CB256ED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Pagos de primas, comisiones, recompensas, regalos o gratificaciones</w:t>
      </w:r>
    </w:p>
    <w:p w14:paraId="10BDA0BC" w14:textId="77777777" w:rsidR="00D35FE0" w:rsidRPr="00BC21A6" w:rsidRDefault="00D35FE0" w:rsidP="00100E08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</w:rPr>
      </w:pPr>
      <w:r w:rsidRPr="00BC21A6">
        <w:rPr>
          <w:rFonts w:ascii="Arial Narrow" w:hAnsi="Arial Narrow" w:cstheme="minorHAnsi"/>
        </w:rPr>
        <w:t>Contratación de la misma entidad</w:t>
      </w:r>
    </w:p>
    <w:sectPr w:rsidR="00D35FE0" w:rsidRPr="00BC21A6" w:rsidSect="00BC21A6">
      <w:headerReference w:type="default" r:id="rId10"/>
      <w:footerReference w:type="default" r:id="rId11"/>
      <w:pgSz w:w="12240" w:h="15840"/>
      <w:pgMar w:top="2127" w:right="1325" w:bottom="1417" w:left="1418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128CA" w14:textId="77777777" w:rsidR="008F4456" w:rsidRDefault="008F4456" w:rsidP="00180E9A">
      <w:r>
        <w:separator/>
      </w:r>
    </w:p>
  </w:endnote>
  <w:endnote w:type="continuationSeparator" w:id="0">
    <w:p w14:paraId="06510219" w14:textId="77777777" w:rsidR="008F4456" w:rsidRDefault="008F4456" w:rsidP="0018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E7465" w14:textId="2BB94B5D" w:rsidR="00180E9A" w:rsidRDefault="00BC21A6" w:rsidP="00BC21A6">
    <w:pPr>
      <w:pStyle w:val="Piedepgina"/>
      <w:jc w:val="center"/>
    </w:pPr>
    <w:r w:rsidRPr="002D5302">
      <w:rPr>
        <w:noProof/>
      </w:rPr>
      <w:drawing>
        <wp:inline distT="0" distB="0" distL="0" distR="0" wp14:anchorId="7E8D04F3" wp14:editId="0303DA23">
          <wp:extent cx="3903383" cy="790575"/>
          <wp:effectExtent l="0" t="0" r="1905" b="0"/>
          <wp:docPr id="943407683" name="Imagen 943407683" descr="Logotip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3405B51B-AEB9-5034-2CBF-001F8EFE01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 descr="Logotip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3405B51B-AEB9-5034-2CBF-001F8EFE01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1155" cy="794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34596" w14:textId="77777777" w:rsidR="008F4456" w:rsidRDefault="008F4456" w:rsidP="00180E9A">
      <w:r>
        <w:separator/>
      </w:r>
    </w:p>
  </w:footnote>
  <w:footnote w:type="continuationSeparator" w:id="0">
    <w:p w14:paraId="3B8BA30B" w14:textId="77777777" w:rsidR="008F4456" w:rsidRDefault="008F4456" w:rsidP="0018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5E732" w14:textId="6F772F3D" w:rsidR="00180E9A" w:rsidRDefault="00BC21A6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4A5C1AD1" wp14:editId="7D50EFD4">
          <wp:simplePos x="0" y="0"/>
          <wp:positionH relativeFrom="column">
            <wp:posOffset>-895350</wp:posOffset>
          </wp:positionH>
          <wp:positionV relativeFrom="paragraph">
            <wp:posOffset>-457835</wp:posOffset>
          </wp:positionV>
          <wp:extent cx="7769817" cy="1381125"/>
          <wp:effectExtent l="0" t="0" r="3175" b="0"/>
          <wp:wrapNone/>
          <wp:docPr id="1234054945" name="Imagen 1234054945" descr="Un dibujo de una caricatur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411225" name="Imagen 1261411225" descr="Un dibujo de una caricatur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817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97819"/>
    <w:multiLevelType w:val="hybridMultilevel"/>
    <w:tmpl w:val="73F609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52835"/>
    <w:multiLevelType w:val="hybridMultilevel"/>
    <w:tmpl w:val="70561D48"/>
    <w:lvl w:ilvl="0" w:tplc="571077D6">
      <w:start w:val="2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3240315">
    <w:abstractNumId w:val="0"/>
  </w:num>
  <w:num w:numId="2" w16cid:durableId="796533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C8"/>
    <w:rsid w:val="00081B42"/>
    <w:rsid w:val="00100E08"/>
    <w:rsid w:val="00180E9A"/>
    <w:rsid w:val="001E6EF7"/>
    <w:rsid w:val="00351D97"/>
    <w:rsid w:val="00662F67"/>
    <w:rsid w:val="008F4456"/>
    <w:rsid w:val="0091390C"/>
    <w:rsid w:val="00935AC8"/>
    <w:rsid w:val="00997583"/>
    <w:rsid w:val="00B37B7D"/>
    <w:rsid w:val="00BC21A6"/>
    <w:rsid w:val="00D171F1"/>
    <w:rsid w:val="00D35FE0"/>
    <w:rsid w:val="00F5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4B3EB"/>
  <w15:chartTrackingRefBased/>
  <w15:docId w15:val="{475EA44D-BCE4-4045-935B-94F2C4F0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E9A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E9A"/>
    <w:rPr>
      <w:lang w:val="es-ES"/>
    </w:rPr>
  </w:style>
  <w:style w:type="paragraph" w:styleId="Prrafodelista">
    <w:name w:val="List Paragraph"/>
    <w:aliases w:val="titulo 3"/>
    <w:basedOn w:val="Normal"/>
    <w:link w:val="PrrafodelistaCar"/>
    <w:uiPriority w:val="34"/>
    <w:qFormat/>
    <w:rsid w:val="00D35FE0"/>
    <w:pPr>
      <w:spacing w:after="200" w:line="276" w:lineRule="auto"/>
      <w:ind w:left="720"/>
      <w:contextualSpacing/>
    </w:pPr>
    <w:rPr>
      <w:sz w:val="22"/>
      <w:szCs w:val="22"/>
      <w:lang w:val="es-CO"/>
    </w:rPr>
  </w:style>
  <w:style w:type="character" w:customStyle="1" w:styleId="PrrafodelistaCar">
    <w:name w:val="Párrafo de lista Car"/>
    <w:aliases w:val="titulo 3 Car"/>
    <w:link w:val="Prrafodelista"/>
    <w:uiPriority w:val="34"/>
    <w:locked/>
    <w:rsid w:val="00D35FE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882A798D04884EBD28BF6DFCD37CA8" ma:contentTypeVersion="11" ma:contentTypeDescription="Crear nuevo documento." ma:contentTypeScope="" ma:versionID="ef0c5b99d88b674973494b562b576b07">
  <xsd:schema xmlns:xsd="http://www.w3.org/2001/XMLSchema" xmlns:xs="http://www.w3.org/2001/XMLSchema" xmlns:p="http://schemas.microsoft.com/office/2006/metadata/properties" xmlns:ns2="e67fd17d-01e3-4bfa-99cf-b27a1b38f6bc" xmlns:ns3="a9254a7a-0463-4ca4-b82b-5a6a46ea671d" targetNamespace="http://schemas.microsoft.com/office/2006/metadata/properties" ma:root="true" ma:fieldsID="e2cb3b26ca92127e9cfeeb83c3f55f13" ns2:_="" ns3:_="">
    <xsd:import namespace="e67fd17d-01e3-4bfa-99cf-b27a1b38f6bc"/>
    <xsd:import namespace="a9254a7a-0463-4ca4-b82b-5a6a46ea6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fd17d-01e3-4bfa-99cf-b27a1b38f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54a7a-0463-4ca4-b82b-5a6a46ea6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69E519-35A1-488A-89F3-5E92E88DCA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123FAB-4872-4E1D-88C7-A74BC000BE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AD2452-C475-4270-AB83-0F1E3F0A3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fd17d-01e3-4bfa-99cf-b27a1b38f6bc"/>
    <ds:schemaRef ds:uri="a9254a7a-0463-4ca4-b82b-5a6a46ea6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Londoño</dc:creator>
  <cp:keywords/>
  <dc:description/>
  <cp:lastModifiedBy>Sol Beatriz Martinez Guzman</cp:lastModifiedBy>
  <cp:revision>5</cp:revision>
  <dcterms:created xsi:type="dcterms:W3CDTF">2020-05-13T16:37:00Z</dcterms:created>
  <dcterms:modified xsi:type="dcterms:W3CDTF">2023-11-29T06:10:00Z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0x01010013882A798D04884EBD28BF6DFCD37CA8</vt:lpwstr>
  </property>
</Properties>
</file>