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213CE" w:rsidRPr="0016000C" w:rsidRDefault="00057C33" w:rsidP="00057C33">
      <w:pPr>
        <w:spacing w:after="0" w:line="240" w:lineRule="auto"/>
        <w:jc w:val="center"/>
        <w:rPr>
          <w:rFonts w:cstheme="minorHAnsi"/>
          <w:b/>
          <w:bCs/>
          <w:sz w:val="40"/>
          <w:szCs w:val="40"/>
        </w:rPr>
      </w:pPr>
      <w:r w:rsidRPr="0016000C">
        <w:rPr>
          <w:rFonts w:cstheme="minorHAnsi"/>
          <w:b/>
          <w:bCs/>
          <w:sz w:val="40"/>
          <w:szCs w:val="40"/>
        </w:rPr>
        <w:t>COMUNICADO</w:t>
      </w:r>
      <w:r w:rsidR="00C355BF" w:rsidRPr="0016000C">
        <w:rPr>
          <w:rFonts w:cstheme="minorHAnsi"/>
          <w:b/>
          <w:bCs/>
          <w:sz w:val="40"/>
          <w:szCs w:val="40"/>
        </w:rPr>
        <w:t xml:space="preserve"> A LA COMUNIDAD GENERAL</w:t>
      </w:r>
    </w:p>
    <w:p w:rsidR="00D067AF" w:rsidRPr="0016000C" w:rsidRDefault="00D067AF" w:rsidP="00057C33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8C725C" w:rsidRDefault="00057C33" w:rsidP="0016000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6000C">
        <w:rPr>
          <w:rFonts w:cstheme="minorHAnsi"/>
          <w:sz w:val="24"/>
          <w:szCs w:val="24"/>
        </w:rPr>
        <w:t xml:space="preserve">El Jefe de la Oficina de Contratación, delegado a través Decreto Departamental 0062 del 01 de febrero de 2023, por medio del presente documento, informa a la ciudadanía en general, partícipes de </w:t>
      </w:r>
      <w:r w:rsidR="00C355BF" w:rsidRPr="0016000C">
        <w:rPr>
          <w:rFonts w:cstheme="minorHAnsi"/>
          <w:sz w:val="24"/>
          <w:szCs w:val="24"/>
        </w:rPr>
        <w:t>procesos</w:t>
      </w:r>
      <w:r w:rsidRPr="0016000C">
        <w:rPr>
          <w:rFonts w:cstheme="minorHAnsi"/>
          <w:sz w:val="24"/>
          <w:szCs w:val="24"/>
        </w:rPr>
        <w:t xml:space="preserve">, veedores, entes de control y demás interesados </w:t>
      </w:r>
      <w:r w:rsidR="00C355BF" w:rsidRPr="0016000C">
        <w:rPr>
          <w:rFonts w:cstheme="minorHAnsi"/>
          <w:sz w:val="24"/>
          <w:szCs w:val="24"/>
        </w:rPr>
        <w:t xml:space="preserve">en los distintos procesos que adelanta la </w:t>
      </w:r>
      <w:r w:rsidRPr="0016000C">
        <w:rPr>
          <w:rFonts w:cstheme="minorHAnsi"/>
          <w:sz w:val="24"/>
          <w:szCs w:val="24"/>
        </w:rPr>
        <w:t xml:space="preserve">Administración </w:t>
      </w:r>
      <w:r w:rsidR="00C355BF" w:rsidRPr="0016000C">
        <w:rPr>
          <w:rFonts w:cstheme="minorHAnsi"/>
          <w:sz w:val="24"/>
          <w:szCs w:val="24"/>
        </w:rPr>
        <w:t xml:space="preserve">que </w:t>
      </w:r>
      <w:r w:rsidR="0016000C" w:rsidRPr="0016000C">
        <w:rPr>
          <w:rFonts w:cstheme="minorHAnsi"/>
          <w:sz w:val="24"/>
          <w:szCs w:val="24"/>
        </w:rPr>
        <w:t xml:space="preserve">el Sistema Electrónico de Contratación Pública II - SECOP II presenta una FALLA GENERAL desde el 02 de mayo de 2023 a las 5:01 am, lo cual ha generado una interrupción del servicio, lo anterior </w:t>
      </w:r>
      <w:r w:rsidR="00C355BF" w:rsidRPr="0016000C">
        <w:rPr>
          <w:rFonts w:cstheme="minorHAnsi"/>
          <w:sz w:val="24"/>
          <w:szCs w:val="24"/>
        </w:rPr>
        <w:t xml:space="preserve">de conformidad con </w:t>
      </w:r>
      <w:r w:rsidR="0016000C" w:rsidRPr="0016000C">
        <w:rPr>
          <w:rFonts w:cstheme="minorHAnsi"/>
          <w:sz w:val="24"/>
          <w:szCs w:val="24"/>
        </w:rPr>
        <w:t xml:space="preserve">Certificado de Indisponibilidad del SECOP II disponible en: </w:t>
      </w:r>
    </w:p>
    <w:p w:rsidR="0016000C" w:rsidRDefault="008C725C" w:rsidP="008C725C">
      <w:pPr>
        <w:spacing w:after="0" w:line="240" w:lineRule="auto"/>
        <w:jc w:val="center"/>
        <w:rPr>
          <w:noProof/>
          <w:sz w:val="24"/>
          <w:szCs w:val="24"/>
        </w:rPr>
      </w:pPr>
      <w:hyperlink r:id="rId7" w:history="1">
        <w:r w:rsidRPr="00E978A9">
          <w:rPr>
            <w:rStyle w:val="Hipervnculo"/>
            <w:rFonts w:cstheme="minorHAnsi"/>
            <w:sz w:val="24"/>
            <w:szCs w:val="24"/>
          </w:rPr>
          <w:t>https://www.colombiacompra.gov.co/sites/cce_public/files/files_2020/cce-gti-fm-20_certificado_de_disponibilidad_del_secop_ii__36.pdf</w:t>
        </w:r>
      </w:hyperlink>
    </w:p>
    <w:p w:rsidR="0016000C" w:rsidRDefault="0016000C" w:rsidP="0016000C">
      <w:pPr>
        <w:spacing w:after="0" w:line="240" w:lineRule="auto"/>
        <w:jc w:val="center"/>
        <w:rPr>
          <w:noProof/>
          <w:sz w:val="24"/>
          <w:szCs w:val="24"/>
        </w:rPr>
      </w:pPr>
      <w:r w:rsidRPr="0016000C">
        <w:rPr>
          <w:rFonts w:cstheme="minorHAnsi"/>
          <w:sz w:val="24"/>
          <w:szCs w:val="24"/>
        </w:rPr>
        <w:drawing>
          <wp:inline distT="0" distB="0" distL="0" distR="0" wp14:anchorId="777CA1D5" wp14:editId="03595C39">
            <wp:extent cx="4122967" cy="5328000"/>
            <wp:effectExtent l="0" t="0" r="0" b="6350"/>
            <wp:docPr id="970476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47630" name=""/>
                    <pic:cNvPicPr/>
                  </pic:nvPicPr>
                  <pic:blipFill rotWithShape="1">
                    <a:blip r:embed="rId8"/>
                    <a:srcRect b="851"/>
                    <a:stretch/>
                  </pic:blipFill>
                  <pic:spPr bwMode="auto">
                    <a:xfrm>
                      <a:off x="0" y="0"/>
                      <a:ext cx="4122967" cy="532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000C" w:rsidRDefault="0016000C" w:rsidP="0016000C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16000C">
        <w:rPr>
          <w:rFonts w:cstheme="minorHAnsi"/>
          <w:sz w:val="24"/>
          <w:szCs w:val="24"/>
        </w:rPr>
        <w:lastRenderedPageBreak/>
        <w:drawing>
          <wp:inline distT="0" distB="0" distL="0" distR="0" wp14:anchorId="2A1DCD27" wp14:editId="4A933C5C">
            <wp:extent cx="4089881" cy="5328000"/>
            <wp:effectExtent l="0" t="0" r="6350" b="6350"/>
            <wp:docPr id="7644035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403539" name=""/>
                    <pic:cNvPicPr/>
                  </pic:nvPicPr>
                  <pic:blipFill rotWithShape="1">
                    <a:blip r:embed="rId9"/>
                    <a:srcRect l="552" r="-1"/>
                    <a:stretch/>
                  </pic:blipFill>
                  <pic:spPr bwMode="auto">
                    <a:xfrm>
                      <a:off x="0" y="0"/>
                      <a:ext cx="4089881" cy="532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725C" w:rsidRDefault="008C725C" w:rsidP="008C725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 virtud de lo anterior, la Gobernación del Magdalena, atendiendo el PROTOCOLO DE</w:t>
      </w:r>
      <w:r w:rsidRPr="008C725C">
        <w:rPr>
          <w:rFonts w:cstheme="minorHAnsi"/>
          <w:sz w:val="24"/>
          <w:szCs w:val="24"/>
        </w:rPr>
        <w:t xml:space="preserve"> INDISPONIBILIDAD DEL SECOP II</w:t>
      </w:r>
      <w:r>
        <w:rPr>
          <w:rStyle w:val="Refdenotaalpie"/>
          <w:rFonts w:cstheme="minorHAnsi"/>
          <w:sz w:val="24"/>
          <w:szCs w:val="24"/>
        </w:rPr>
        <w:footnoteReference w:id="1"/>
      </w:r>
      <w:r>
        <w:rPr>
          <w:rFonts w:cstheme="minorHAnsi"/>
          <w:sz w:val="24"/>
          <w:szCs w:val="24"/>
        </w:rPr>
        <w:t>, que define la falla general como:</w:t>
      </w:r>
    </w:p>
    <w:p w:rsidR="008C725C" w:rsidRDefault="008C725C" w:rsidP="008C725C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8C725C">
        <w:rPr>
          <w:rFonts w:cstheme="minorHAnsi"/>
          <w:sz w:val="24"/>
          <w:szCs w:val="24"/>
        </w:rPr>
        <w:drawing>
          <wp:inline distT="0" distB="0" distL="0" distR="0" wp14:anchorId="40695484" wp14:editId="19C0F43D">
            <wp:extent cx="5024790" cy="1295400"/>
            <wp:effectExtent l="0" t="0" r="4445" b="0"/>
            <wp:docPr id="21460537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05377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34384" cy="1297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725C" w:rsidRPr="008C725C" w:rsidRDefault="008C725C" w:rsidP="008C725C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8C725C" w:rsidRDefault="008C725C" w:rsidP="008C725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Y en virtud de las recomendaciones que indica el protocolo antes referido</w:t>
      </w:r>
      <w:r w:rsidR="005E409F">
        <w:rPr>
          <w:rFonts w:cstheme="minorHAnsi"/>
          <w:sz w:val="24"/>
          <w:szCs w:val="24"/>
        </w:rPr>
        <w:t xml:space="preserve">, informa que para los procesos de selección que se encuentran en trámite </w:t>
      </w:r>
      <w:r w:rsidR="005E409F" w:rsidRPr="005E409F">
        <w:rPr>
          <w:rFonts w:cstheme="minorHAnsi"/>
          <w:i/>
          <w:iCs/>
          <w:sz w:val="24"/>
          <w:szCs w:val="24"/>
        </w:rPr>
        <w:t>(indistinta la modalidad de selección)</w:t>
      </w:r>
      <w:r w:rsidR="005E409F">
        <w:rPr>
          <w:rFonts w:cstheme="minorHAnsi"/>
          <w:sz w:val="24"/>
          <w:szCs w:val="24"/>
        </w:rPr>
        <w:t>, se aplicará lo relacionado para las ADENDAS cuando se presenta una falla general, así:</w:t>
      </w:r>
    </w:p>
    <w:p w:rsidR="005E409F" w:rsidRDefault="005E409F" w:rsidP="008C725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E409F" w:rsidRDefault="005E409F" w:rsidP="005E409F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5E409F">
        <w:rPr>
          <w:rFonts w:cstheme="minorHAnsi"/>
          <w:sz w:val="24"/>
          <w:szCs w:val="24"/>
        </w:rPr>
        <w:drawing>
          <wp:inline distT="0" distB="0" distL="0" distR="0" wp14:anchorId="167CBC52" wp14:editId="2B606848">
            <wp:extent cx="5662151" cy="1988992"/>
            <wp:effectExtent l="19050" t="19050" r="15240" b="11430"/>
            <wp:docPr id="30279693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79693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2151" cy="1988992"/>
                    </a:xfrm>
                    <a:prstGeom prst="rect">
                      <a:avLst/>
                    </a:prstGeom>
                    <a:ln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:rsidR="008C725C" w:rsidRDefault="008C725C" w:rsidP="008C725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067AF" w:rsidRPr="0016000C" w:rsidRDefault="00D067AF" w:rsidP="005E409F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16000C">
        <w:rPr>
          <w:rFonts w:cstheme="minorHAnsi"/>
          <w:color w:val="000000"/>
          <w:sz w:val="24"/>
          <w:szCs w:val="24"/>
        </w:rPr>
        <w:t xml:space="preserve">Dado en Santa Marta D.T.C.H., a los </w:t>
      </w:r>
      <w:r w:rsidR="005E409F">
        <w:rPr>
          <w:rFonts w:cstheme="minorHAnsi"/>
          <w:color w:val="000000"/>
          <w:sz w:val="24"/>
          <w:szCs w:val="24"/>
        </w:rPr>
        <w:t>2</w:t>
      </w:r>
      <w:r w:rsidRPr="0016000C">
        <w:rPr>
          <w:rFonts w:cstheme="minorHAnsi"/>
          <w:color w:val="000000"/>
          <w:sz w:val="24"/>
          <w:szCs w:val="24"/>
        </w:rPr>
        <w:t xml:space="preserve"> días de </w:t>
      </w:r>
      <w:r w:rsidR="005E409F">
        <w:rPr>
          <w:rFonts w:cstheme="minorHAnsi"/>
          <w:color w:val="000000"/>
          <w:sz w:val="24"/>
          <w:szCs w:val="24"/>
        </w:rPr>
        <w:t>mayo</w:t>
      </w:r>
      <w:r w:rsidRPr="0016000C">
        <w:rPr>
          <w:rFonts w:cstheme="minorHAnsi"/>
          <w:color w:val="000000"/>
          <w:sz w:val="24"/>
          <w:szCs w:val="24"/>
        </w:rPr>
        <w:t xml:space="preserve"> de 2023.</w:t>
      </w:r>
    </w:p>
    <w:p w:rsidR="00D067AF" w:rsidRPr="0016000C" w:rsidRDefault="00D067AF" w:rsidP="005271F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</w:p>
    <w:p w:rsidR="00D067AF" w:rsidRPr="0016000C" w:rsidRDefault="00D067AF" w:rsidP="005271F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</w:p>
    <w:p w:rsidR="00E25307" w:rsidRPr="0016000C" w:rsidRDefault="00E25307" w:rsidP="005271F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E25307" w:rsidRPr="0016000C" w:rsidRDefault="00E25307" w:rsidP="00E25307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000000"/>
        </w:rPr>
      </w:pPr>
      <w:r w:rsidRPr="0016000C">
        <w:rPr>
          <w:rFonts w:asciiTheme="minorHAnsi" w:hAnsiTheme="minorHAnsi" w:cstheme="minorHAnsi"/>
          <w:b/>
          <w:bCs/>
          <w:color w:val="000000"/>
        </w:rPr>
        <w:t>JADER MARTINEZ LOPEZ</w:t>
      </w:r>
    </w:p>
    <w:p w:rsidR="00E25307" w:rsidRPr="0016000C" w:rsidRDefault="00E25307" w:rsidP="00E25307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000000"/>
        </w:rPr>
      </w:pPr>
      <w:r w:rsidRPr="0016000C">
        <w:rPr>
          <w:rFonts w:asciiTheme="minorHAnsi" w:hAnsiTheme="minorHAnsi" w:cstheme="minorHAnsi"/>
          <w:b/>
          <w:bCs/>
          <w:color w:val="000000"/>
        </w:rPr>
        <w:t>Jefe Oficina de Contratación</w:t>
      </w:r>
    </w:p>
    <w:p w:rsidR="00057C33" w:rsidRPr="0016000C" w:rsidRDefault="00057C33" w:rsidP="00D067AF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0000"/>
          <w:u w:val="single"/>
        </w:rPr>
      </w:pPr>
    </w:p>
    <w:p w:rsidR="00057C33" w:rsidRPr="0016000C" w:rsidRDefault="00057C33" w:rsidP="00057C3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57C33" w:rsidRPr="0016000C" w:rsidRDefault="00057C33" w:rsidP="00057C3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057C33" w:rsidRPr="0016000C" w:rsidSect="005E409F">
      <w:headerReference w:type="default" r:id="rId12"/>
      <w:footerReference w:type="default" r:id="rId13"/>
      <w:pgSz w:w="12240" w:h="15840" w:code="1"/>
      <w:pgMar w:top="1985" w:right="1440" w:bottom="198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600DA" w:rsidRDefault="008600DA" w:rsidP="00D067AF">
      <w:pPr>
        <w:spacing w:after="0" w:line="240" w:lineRule="auto"/>
      </w:pPr>
      <w:r>
        <w:separator/>
      </w:r>
    </w:p>
  </w:endnote>
  <w:endnote w:type="continuationSeparator" w:id="0">
    <w:p w:rsidR="008600DA" w:rsidRDefault="008600DA" w:rsidP="00D06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8592636"/>
      <w:docPartObj>
        <w:docPartGallery w:val="Page Numbers (Bottom of Page)"/>
        <w:docPartUnique/>
      </w:docPartObj>
    </w:sdtPr>
    <w:sdtContent>
      <w:p w:rsidR="00D067AF" w:rsidRDefault="00D067AF" w:rsidP="005C25B4">
        <w:pPr>
          <w:pStyle w:val="Piedepgina"/>
          <w:tabs>
            <w:tab w:val="right" w:pos="8647"/>
          </w:tabs>
          <w:ind w:right="-567"/>
          <w:jc w:val="right"/>
        </w:pPr>
        <w:r w:rsidRPr="0044148C">
          <w:rPr>
            <w:noProof/>
            <w:lang w:eastAsia="es-CO"/>
          </w:rPr>
          <w:drawing>
            <wp:anchor distT="0" distB="0" distL="114300" distR="114300" simplePos="0" relativeHeight="251661312" behindDoc="1" locked="0" layoutInCell="1" allowOverlap="1" wp14:anchorId="77098CE8" wp14:editId="446F8D60">
              <wp:simplePos x="0" y="0"/>
              <wp:positionH relativeFrom="margin">
                <wp:posOffset>-184785</wp:posOffset>
              </wp:positionH>
              <wp:positionV relativeFrom="paragraph">
                <wp:posOffset>3175</wp:posOffset>
              </wp:positionV>
              <wp:extent cx="5640705" cy="534670"/>
              <wp:effectExtent l="0" t="0" r="0" b="0"/>
              <wp:wrapNone/>
              <wp:docPr id="275177433" name="Imagen 27517743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C:\Users\10\Desktop\GOBERNACION\Membrete oficio_Mesa de trabajo 1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640705" cy="534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D067AF" w:rsidRDefault="00D067AF" w:rsidP="005C25B4">
        <w:pPr>
          <w:pStyle w:val="Piedepgina"/>
          <w:tabs>
            <w:tab w:val="right" w:pos="8647"/>
          </w:tabs>
          <w:ind w:right="-567"/>
          <w:jc w:val="right"/>
        </w:pPr>
        <w:r>
          <w:rPr>
            <w:noProof/>
            <w:lang w:eastAsia="es-CO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68F87B3" wp14:editId="4B55A01D">
                  <wp:simplePos x="0" y="0"/>
                  <wp:positionH relativeFrom="margin">
                    <wp:posOffset>5676265</wp:posOffset>
                  </wp:positionH>
                  <wp:positionV relativeFrom="paragraph">
                    <wp:posOffset>141605</wp:posOffset>
                  </wp:positionV>
                  <wp:extent cx="0" cy="228600"/>
                  <wp:effectExtent l="0" t="0" r="19050" b="19050"/>
                  <wp:wrapNone/>
                  <wp:docPr id="75" name="Conector recto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0" cy="2286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0D17BC17" id="Conector recto 5" o:spid="_x0000_s1026" style="position:absolute;flip:y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446.95pt,11.15pt" to="446.9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" strokecolor="#ed7d31 [3205]" strokeweight=".5pt">
                  <v:stroke joinstyle="miter"/>
                  <w10:wrap anchorx="margin"/>
                </v:line>
              </w:pict>
            </mc:Fallback>
          </mc:AlternateContent>
        </w:r>
      </w:p>
      <w:p w:rsidR="00D067AF" w:rsidRDefault="00D067AF" w:rsidP="005C25B4">
        <w:pPr>
          <w:pStyle w:val="Piedepgina"/>
          <w:tabs>
            <w:tab w:val="right" w:pos="8647"/>
          </w:tabs>
          <w:ind w:right="-56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745F3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600DA" w:rsidRDefault="008600DA" w:rsidP="00D067AF">
      <w:pPr>
        <w:spacing w:after="0" w:line="240" w:lineRule="auto"/>
      </w:pPr>
      <w:r>
        <w:separator/>
      </w:r>
    </w:p>
  </w:footnote>
  <w:footnote w:type="continuationSeparator" w:id="0">
    <w:p w:rsidR="008600DA" w:rsidRDefault="008600DA" w:rsidP="00D067AF">
      <w:pPr>
        <w:spacing w:after="0" w:line="240" w:lineRule="auto"/>
      </w:pPr>
      <w:r>
        <w:continuationSeparator/>
      </w:r>
    </w:p>
  </w:footnote>
  <w:footnote w:id="1">
    <w:p w:rsidR="008C725C" w:rsidRDefault="008C725C" w:rsidP="008C725C">
      <w:pPr>
        <w:pStyle w:val="Textonotapie"/>
        <w:jc w:val="both"/>
      </w:pPr>
      <w:r>
        <w:rPr>
          <w:rStyle w:val="Refdenotaalpie"/>
        </w:rPr>
        <w:footnoteRef/>
      </w:r>
      <w:r>
        <w:t xml:space="preserve"> Disponible en: </w:t>
      </w:r>
      <w:hyperlink r:id="rId1" w:history="1">
        <w:r w:rsidRPr="00E978A9">
          <w:rPr>
            <w:rStyle w:val="Hipervnculo"/>
          </w:rPr>
          <w:t>https://www.colombiacompra.gov.co/sites/cce_public/files/files_2020/cce-sec-gi-14_protocolo_de_indisponibilidad_secop_ii_25-11-2022_0.pdf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067AF" w:rsidRDefault="00D067AF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9264" behindDoc="0" locked="0" layoutInCell="1" allowOverlap="1" wp14:anchorId="2AB6F9D9" wp14:editId="2BAEE463">
          <wp:simplePos x="0" y="0"/>
          <wp:positionH relativeFrom="margin">
            <wp:align>center</wp:align>
          </wp:positionH>
          <wp:positionV relativeFrom="paragraph">
            <wp:posOffset>-447836</wp:posOffset>
          </wp:positionV>
          <wp:extent cx="7408362" cy="1259037"/>
          <wp:effectExtent l="0" t="0" r="2540" b="0"/>
          <wp:wrapNone/>
          <wp:docPr id="507379917" name="Imagen 5073799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8362" cy="1259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067AF" w:rsidRDefault="00D067AF">
    <w:pPr>
      <w:pStyle w:val="Encabezado"/>
    </w:pPr>
  </w:p>
  <w:p w:rsidR="00D067AF" w:rsidRDefault="00D067A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C33"/>
    <w:rsid w:val="00057C33"/>
    <w:rsid w:val="0016000C"/>
    <w:rsid w:val="00277BB4"/>
    <w:rsid w:val="003A4478"/>
    <w:rsid w:val="00430394"/>
    <w:rsid w:val="005271F9"/>
    <w:rsid w:val="005E3A29"/>
    <w:rsid w:val="005E409F"/>
    <w:rsid w:val="005E59E7"/>
    <w:rsid w:val="007212B9"/>
    <w:rsid w:val="008600DA"/>
    <w:rsid w:val="008C725C"/>
    <w:rsid w:val="00907BD3"/>
    <w:rsid w:val="009213CE"/>
    <w:rsid w:val="00921BBC"/>
    <w:rsid w:val="00C355BF"/>
    <w:rsid w:val="00D067AF"/>
    <w:rsid w:val="00DA0084"/>
    <w:rsid w:val="00E25307"/>
    <w:rsid w:val="00EC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7D8FA"/>
  <w15:chartTrackingRefBased/>
  <w15:docId w15:val="{9F4D1B28-B030-49DA-8407-71E63E05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7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character" w:styleId="Textoennegrita">
    <w:name w:val="Strong"/>
    <w:basedOn w:val="Fuentedeprrafopredeter"/>
    <w:uiPriority w:val="22"/>
    <w:qFormat/>
    <w:rsid w:val="00057C33"/>
    <w:rPr>
      <w:b/>
      <w:bCs/>
    </w:rPr>
  </w:style>
  <w:style w:type="character" w:styleId="nfasis">
    <w:name w:val="Emphasis"/>
    <w:basedOn w:val="Fuentedeprrafopredeter"/>
    <w:uiPriority w:val="20"/>
    <w:qFormat/>
    <w:rsid w:val="00057C33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D06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067AF"/>
  </w:style>
  <w:style w:type="paragraph" w:styleId="Piedepgina">
    <w:name w:val="footer"/>
    <w:basedOn w:val="Normal"/>
    <w:link w:val="PiedepginaCar"/>
    <w:uiPriority w:val="99"/>
    <w:unhideWhenUsed/>
    <w:rsid w:val="00D06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67AF"/>
  </w:style>
  <w:style w:type="character" w:styleId="Hipervnculo">
    <w:name w:val="Hyperlink"/>
    <w:basedOn w:val="Fuentedeprrafopredeter"/>
    <w:uiPriority w:val="99"/>
    <w:unhideWhenUsed/>
    <w:rsid w:val="0016000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6000C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C725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C725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8C72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colombiacompra.gov.co/sites/cce_public/files/files_2020/cce-gti-fm-20_certificado_de_disponibilidad_del_secop_ii__36.pd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lombiacompra.gov.co/sites/cce_public/files/files_2020/cce-sec-gi-14_protocolo_de_indisponibilidad_secop_ii_25-11-2022_0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5B03E-FC8F-4841-BEB9-15989A22D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223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 Moreno C</dc:creator>
  <cp:keywords/>
  <dc:description/>
  <cp:lastModifiedBy>Nataly Moreno C</cp:lastModifiedBy>
  <cp:revision>2</cp:revision>
  <dcterms:created xsi:type="dcterms:W3CDTF">2023-05-02T23:38:00Z</dcterms:created>
  <dcterms:modified xsi:type="dcterms:W3CDTF">2023-05-02T23:38:00Z</dcterms:modified>
</cp:coreProperties>
</file>